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55"/>
      </w:tblGrid>
      <w:tr w:rsidR="00B94A97" w:rsidRPr="00B94A97" w:rsidTr="00B94A97">
        <w:tc>
          <w:tcPr>
            <w:tcW w:w="8568" w:type="dxa"/>
            <w:shd w:val="clear" w:color="auto" w:fill="FFFFFF"/>
            <w:tcMar>
              <w:top w:w="0" w:type="dxa"/>
              <w:left w:w="0" w:type="dxa"/>
              <w:bottom w:w="0" w:type="dxa"/>
              <w:right w:w="0" w:type="dxa"/>
            </w:tcMar>
            <w:vAlign w:val="center"/>
            <w:hideMark/>
          </w:tcPr>
          <w:p w:rsidR="00B94A97" w:rsidRPr="00B94A97" w:rsidRDefault="00B94A97" w:rsidP="00B94A97">
            <w:pPr>
              <w:spacing w:after="150" w:line="240" w:lineRule="auto"/>
              <w:jc w:val="center"/>
              <w:rPr>
                <w:rFonts w:ascii="Arial" w:eastAsia="Times New Roman" w:hAnsi="Arial" w:cs="Arial"/>
                <w:color w:val="333333"/>
                <w:sz w:val="24"/>
                <w:szCs w:val="24"/>
                <w:lang w:eastAsia="ru-RU"/>
              </w:rPr>
            </w:pPr>
            <w:r w:rsidRPr="00B94A97">
              <w:rPr>
                <w:rFonts w:ascii="Arial" w:eastAsia="Times New Roman" w:hAnsi="Arial" w:cs="Arial"/>
                <w:b/>
                <w:bCs/>
                <w:color w:val="333333"/>
                <w:sz w:val="24"/>
                <w:szCs w:val="24"/>
                <w:lang w:eastAsia="ru-RU"/>
              </w:rPr>
              <w:t>Федеральный закон от 23.02.2013 N 15-ФЗ</w:t>
            </w:r>
            <w:r w:rsidRPr="00B94A97">
              <w:rPr>
                <w:rFonts w:ascii="Arial" w:eastAsia="Times New Roman" w:hAnsi="Arial" w:cs="Arial"/>
                <w:color w:val="333333"/>
                <w:sz w:val="24"/>
                <w:szCs w:val="24"/>
                <w:lang w:eastAsia="ru-RU"/>
              </w:rPr>
              <w:br/>
            </w:r>
            <w:r w:rsidRPr="00B94A97">
              <w:rPr>
                <w:rFonts w:ascii="Arial" w:eastAsia="Times New Roman" w:hAnsi="Arial" w:cs="Arial"/>
                <w:b/>
                <w:bCs/>
                <w:color w:val="333333"/>
                <w:sz w:val="24"/>
                <w:szCs w:val="24"/>
                <w:lang w:eastAsia="ru-RU"/>
              </w:rPr>
              <w:t>(ред. от 28.12.2016)</w:t>
            </w:r>
            <w:r w:rsidRPr="00B94A97">
              <w:rPr>
                <w:rFonts w:ascii="Arial" w:eastAsia="Times New Roman" w:hAnsi="Arial" w:cs="Arial"/>
                <w:color w:val="333333"/>
                <w:sz w:val="24"/>
                <w:szCs w:val="24"/>
                <w:lang w:eastAsia="ru-RU"/>
              </w:rPr>
              <w:br/>
            </w:r>
            <w:r w:rsidRPr="00B94A97">
              <w:rPr>
                <w:rFonts w:ascii="Arial" w:eastAsia="Times New Roman" w:hAnsi="Arial" w:cs="Arial"/>
                <w:b/>
                <w:bCs/>
                <w:color w:val="333333"/>
                <w:sz w:val="24"/>
                <w:szCs w:val="24"/>
                <w:lang w:eastAsia="ru-RU"/>
              </w:rPr>
              <w:t>«Об охране здоровья граждан от воздействия окружающего табачного дыма и последствий потребления табака»</w:t>
            </w:r>
          </w:p>
        </w:tc>
      </w:tr>
      <w:tr w:rsidR="00B94A97" w:rsidRPr="00B94A97" w:rsidTr="00B94A97">
        <w:tc>
          <w:tcPr>
            <w:tcW w:w="8568" w:type="dxa"/>
            <w:shd w:val="clear" w:color="auto" w:fill="FFFFFF"/>
            <w:tcMar>
              <w:top w:w="0" w:type="dxa"/>
              <w:left w:w="0" w:type="dxa"/>
              <w:bottom w:w="0" w:type="dxa"/>
              <w:right w:w="0" w:type="dxa"/>
            </w:tcMar>
            <w:vAlign w:val="center"/>
            <w:hideMark/>
          </w:tcPr>
          <w:p w:rsidR="00B94A97" w:rsidRPr="00B94A97" w:rsidRDefault="00B94A97" w:rsidP="00B94A97">
            <w:pPr>
              <w:spacing w:after="0" w:line="240" w:lineRule="auto"/>
              <w:rPr>
                <w:rFonts w:ascii="Arial" w:eastAsia="Times New Roman" w:hAnsi="Arial" w:cs="Arial"/>
                <w:color w:val="333333"/>
                <w:sz w:val="24"/>
                <w:szCs w:val="24"/>
                <w:lang w:eastAsia="ru-RU"/>
              </w:rPr>
            </w:pPr>
          </w:p>
        </w:tc>
      </w:tr>
    </w:tbl>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677"/>
        <w:gridCol w:w="4678"/>
      </w:tblGrid>
      <w:tr w:rsidR="00B94A97" w:rsidRPr="00B94A97" w:rsidTr="00B94A97">
        <w:tc>
          <w:tcPr>
            <w:tcW w:w="4080" w:type="dxa"/>
            <w:shd w:val="clear" w:color="auto" w:fill="FFFFFF"/>
            <w:tcMar>
              <w:top w:w="0" w:type="dxa"/>
              <w:left w:w="0" w:type="dxa"/>
              <w:bottom w:w="0" w:type="dxa"/>
              <w:right w:w="0" w:type="dxa"/>
            </w:tcMar>
            <w:vAlign w:val="center"/>
            <w:hideMark/>
          </w:tcPr>
          <w:p w:rsidR="00B94A97" w:rsidRPr="00B94A97" w:rsidRDefault="00B94A97" w:rsidP="00B94A97">
            <w:pPr>
              <w:spacing w:after="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23 февраля 2013 года</w:t>
            </w:r>
          </w:p>
        </w:tc>
        <w:tc>
          <w:tcPr>
            <w:tcW w:w="4080" w:type="dxa"/>
            <w:shd w:val="clear" w:color="auto" w:fill="FFFFFF"/>
            <w:tcMar>
              <w:top w:w="0" w:type="dxa"/>
              <w:left w:w="0" w:type="dxa"/>
              <w:bottom w:w="0" w:type="dxa"/>
              <w:right w:w="0" w:type="dxa"/>
            </w:tcMar>
            <w:vAlign w:val="center"/>
            <w:hideMark/>
          </w:tcPr>
          <w:p w:rsidR="00B94A97" w:rsidRPr="00B94A97" w:rsidRDefault="00B94A97" w:rsidP="00B94A97">
            <w:pPr>
              <w:spacing w:after="150" w:line="240" w:lineRule="auto"/>
              <w:jc w:val="right"/>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N 15-ФЗ</w:t>
            </w:r>
          </w:p>
        </w:tc>
      </w:tr>
    </w:tbl>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shd w:val="clear" w:color="auto" w:fill="FFFFFF"/>
        <w:spacing w:after="150" w:line="240" w:lineRule="auto"/>
        <w:jc w:val="center"/>
        <w:rPr>
          <w:rFonts w:ascii="Arial" w:eastAsia="Times New Roman" w:hAnsi="Arial" w:cs="Arial"/>
          <w:color w:val="333333"/>
          <w:sz w:val="24"/>
          <w:szCs w:val="24"/>
          <w:lang w:eastAsia="ru-RU"/>
        </w:rPr>
      </w:pPr>
      <w:r w:rsidRPr="00B94A97">
        <w:rPr>
          <w:rFonts w:ascii="Arial" w:eastAsia="Times New Roman" w:hAnsi="Arial" w:cs="Arial"/>
          <w:b/>
          <w:bCs/>
          <w:color w:val="333333"/>
          <w:sz w:val="24"/>
          <w:szCs w:val="24"/>
          <w:lang w:eastAsia="ru-RU"/>
        </w:rPr>
        <w:t>РОССИЙСКАЯ ФЕДЕРАЦИЯ</w:t>
      </w:r>
    </w:p>
    <w:p w:rsidR="00B94A97" w:rsidRPr="00B94A97" w:rsidRDefault="00B94A97" w:rsidP="00B94A97">
      <w:pPr>
        <w:shd w:val="clear" w:color="auto" w:fill="FFFFFF"/>
        <w:spacing w:after="150" w:line="240" w:lineRule="auto"/>
        <w:jc w:val="center"/>
        <w:rPr>
          <w:rFonts w:ascii="Arial" w:eastAsia="Times New Roman" w:hAnsi="Arial" w:cs="Arial"/>
          <w:color w:val="333333"/>
          <w:sz w:val="24"/>
          <w:szCs w:val="24"/>
          <w:lang w:eastAsia="ru-RU"/>
        </w:rPr>
      </w:pPr>
      <w:r w:rsidRPr="00B94A97">
        <w:rPr>
          <w:rFonts w:ascii="Arial" w:eastAsia="Times New Roman" w:hAnsi="Arial" w:cs="Arial"/>
          <w:b/>
          <w:bCs/>
          <w:color w:val="333333"/>
          <w:sz w:val="24"/>
          <w:szCs w:val="24"/>
          <w:lang w:eastAsia="ru-RU"/>
        </w:rPr>
        <w:t>ФЕДЕРАЛЬНЫЙ ЗАКОН</w:t>
      </w:r>
    </w:p>
    <w:p w:rsidR="00B94A97" w:rsidRPr="00B94A97" w:rsidRDefault="00B94A97" w:rsidP="00B94A97">
      <w:pPr>
        <w:shd w:val="clear" w:color="auto" w:fill="FFFFFF"/>
        <w:spacing w:after="150" w:line="240" w:lineRule="auto"/>
        <w:jc w:val="center"/>
        <w:rPr>
          <w:rFonts w:ascii="Arial" w:eastAsia="Times New Roman" w:hAnsi="Arial" w:cs="Arial"/>
          <w:color w:val="333333"/>
          <w:sz w:val="24"/>
          <w:szCs w:val="24"/>
          <w:lang w:eastAsia="ru-RU"/>
        </w:rPr>
      </w:pPr>
      <w:r w:rsidRPr="00B94A97">
        <w:rPr>
          <w:rFonts w:ascii="Arial" w:eastAsia="Times New Roman" w:hAnsi="Arial" w:cs="Arial"/>
          <w:b/>
          <w:bCs/>
          <w:color w:val="333333"/>
          <w:sz w:val="24"/>
          <w:szCs w:val="24"/>
          <w:lang w:eastAsia="ru-RU"/>
        </w:rPr>
        <w:t>ОБ ОХРАНЕ ЗДОРОВЬЯ ГРАЖДАН</w:t>
      </w:r>
    </w:p>
    <w:p w:rsidR="00B94A97" w:rsidRPr="00B94A97" w:rsidRDefault="00B94A97" w:rsidP="00B94A97">
      <w:pPr>
        <w:shd w:val="clear" w:color="auto" w:fill="FFFFFF"/>
        <w:spacing w:after="150" w:line="240" w:lineRule="auto"/>
        <w:jc w:val="center"/>
        <w:rPr>
          <w:rFonts w:ascii="Arial" w:eastAsia="Times New Roman" w:hAnsi="Arial" w:cs="Arial"/>
          <w:color w:val="333333"/>
          <w:sz w:val="24"/>
          <w:szCs w:val="24"/>
          <w:lang w:eastAsia="ru-RU"/>
        </w:rPr>
      </w:pPr>
      <w:r w:rsidRPr="00B94A97">
        <w:rPr>
          <w:rFonts w:ascii="Arial" w:eastAsia="Times New Roman" w:hAnsi="Arial" w:cs="Arial"/>
          <w:b/>
          <w:bCs/>
          <w:color w:val="333333"/>
          <w:sz w:val="24"/>
          <w:szCs w:val="24"/>
          <w:lang w:eastAsia="ru-RU"/>
        </w:rPr>
        <w:t>ОТ ВОЗДЕЙСТВИЯ ОКРУЖАЮЩЕГО ТАБАЧНОГО ДЫМА И ПОСЛЕДСТВИЙ</w:t>
      </w:r>
    </w:p>
    <w:p w:rsidR="00B94A97" w:rsidRPr="00B94A97" w:rsidRDefault="00B94A97" w:rsidP="00B94A97">
      <w:pPr>
        <w:shd w:val="clear" w:color="auto" w:fill="FFFFFF"/>
        <w:spacing w:after="150" w:line="240" w:lineRule="auto"/>
        <w:jc w:val="center"/>
        <w:rPr>
          <w:rFonts w:ascii="Arial" w:eastAsia="Times New Roman" w:hAnsi="Arial" w:cs="Arial"/>
          <w:color w:val="333333"/>
          <w:sz w:val="24"/>
          <w:szCs w:val="24"/>
          <w:lang w:eastAsia="ru-RU"/>
        </w:rPr>
      </w:pPr>
      <w:r w:rsidRPr="00B94A97">
        <w:rPr>
          <w:rFonts w:ascii="Arial" w:eastAsia="Times New Roman" w:hAnsi="Arial" w:cs="Arial"/>
          <w:b/>
          <w:bCs/>
          <w:color w:val="333333"/>
          <w:sz w:val="24"/>
          <w:szCs w:val="24"/>
          <w:lang w:eastAsia="ru-RU"/>
        </w:rPr>
        <w:t>ПОТРЕБЛЕНИЯ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shd w:val="clear" w:color="auto" w:fill="FFFFFF"/>
        <w:spacing w:after="150" w:line="240" w:lineRule="auto"/>
        <w:jc w:val="right"/>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Принят</w:t>
      </w:r>
    </w:p>
    <w:p w:rsidR="00B94A97" w:rsidRPr="00B94A97" w:rsidRDefault="00B94A97" w:rsidP="00B94A97">
      <w:pPr>
        <w:shd w:val="clear" w:color="auto" w:fill="FFFFFF"/>
        <w:spacing w:after="150" w:line="240" w:lineRule="auto"/>
        <w:jc w:val="right"/>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Государственной Думой</w:t>
      </w:r>
    </w:p>
    <w:p w:rsidR="00B94A97" w:rsidRPr="00B94A97" w:rsidRDefault="00B94A97" w:rsidP="00B94A97">
      <w:pPr>
        <w:shd w:val="clear" w:color="auto" w:fill="FFFFFF"/>
        <w:spacing w:after="150" w:line="240" w:lineRule="auto"/>
        <w:jc w:val="right"/>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12 февраля 2013 года</w:t>
      </w:r>
    </w:p>
    <w:p w:rsidR="00B94A97" w:rsidRPr="00B94A97" w:rsidRDefault="00B94A97" w:rsidP="00B94A97">
      <w:pPr>
        <w:shd w:val="clear" w:color="auto" w:fill="FFFFFF"/>
        <w:spacing w:after="150" w:line="240" w:lineRule="auto"/>
        <w:jc w:val="right"/>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Одобрен</w:t>
      </w:r>
    </w:p>
    <w:p w:rsidR="00B94A97" w:rsidRPr="00B94A97" w:rsidRDefault="00B94A97" w:rsidP="00B94A97">
      <w:pPr>
        <w:shd w:val="clear" w:color="auto" w:fill="FFFFFF"/>
        <w:spacing w:after="150" w:line="240" w:lineRule="auto"/>
        <w:jc w:val="right"/>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Советом Федерации</w:t>
      </w:r>
    </w:p>
    <w:p w:rsidR="00B94A97" w:rsidRPr="00B94A97" w:rsidRDefault="00B94A97" w:rsidP="00B94A97">
      <w:pPr>
        <w:shd w:val="clear" w:color="auto" w:fill="FFFFFF"/>
        <w:spacing w:after="150" w:line="240" w:lineRule="auto"/>
        <w:jc w:val="right"/>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20 февраля 2013 года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shd w:val="clear" w:color="auto" w:fill="FFFFFF"/>
        <w:spacing w:after="150" w:line="240" w:lineRule="auto"/>
        <w:jc w:val="center"/>
        <w:rPr>
          <w:rFonts w:ascii="Arial" w:eastAsia="Times New Roman" w:hAnsi="Arial" w:cs="Arial"/>
          <w:color w:val="333333"/>
          <w:sz w:val="24"/>
          <w:szCs w:val="24"/>
          <w:lang w:eastAsia="ru-RU"/>
        </w:rPr>
      </w:pPr>
      <w:r w:rsidRPr="00B94A97">
        <w:rPr>
          <w:rFonts w:ascii="Arial" w:eastAsia="Times New Roman" w:hAnsi="Arial" w:cs="Arial"/>
          <w:b/>
          <w:bCs/>
          <w:color w:val="333333"/>
          <w:sz w:val="24"/>
          <w:szCs w:val="24"/>
          <w:lang w:eastAsia="ru-RU"/>
        </w:rPr>
        <w:t>Список изменяющих документов</w:t>
      </w:r>
    </w:p>
    <w:p w:rsidR="00B94A97" w:rsidRPr="00B94A97" w:rsidRDefault="00B94A97" w:rsidP="00B94A97">
      <w:pPr>
        <w:shd w:val="clear" w:color="auto" w:fill="FFFFFF"/>
        <w:spacing w:after="150" w:line="240" w:lineRule="auto"/>
        <w:jc w:val="center"/>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(в ред. Федеральных законов от 14.10.2014 N 307-ФЗ,</w:t>
      </w:r>
    </w:p>
    <w:p w:rsidR="00B94A97" w:rsidRPr="00B94A97" w:rsidRDefault="00B94A97" w:rsidP="00B94A97">
      <w:pPr>
        <w:shd w:val="clear" w:color="auto" w:fill="FFFFFF"/>
        <w:spacing w:after="150" w:line="240" w:lineRule="auto"/>
        <w:jc w:val="center"/>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от 31.12.2014 N 530-ФЗ, от 30.12.2015 N 456-ФЗ,</w:t>
      </w:r>
    </w:p>
    <w:p w:rsidR="00B94A97" w:rsidRPr="00B94A97" w:rsidRDefault="00B94A97" w:rsidP="00B94A97">
      <w:pPr>
        <w:shd w:val="clear" w:color="auto" w:fill="FFFFFF"/>
        <w:spacing w:after="150" w:line="240" w:lineRule="auto"/>
        <w:jc w:val="center"/>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от 26.04.2016 N 115-ФЗ, от 28.12.2016 N 471-ФЗ)</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Статья 1. Предмет регулирования настоящего Федерального закона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Настоящий Федеральный закон в соответствии с Рамочной конвенцией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Статья 2. Основные понятия, используемые в настоящем Федеральном законе</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lastRenderedPageBreak/>
        <w:t>Для целей настоящего Федерального закона используются следующие основные понятия:</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1) курение табака — использование табачных изделий в целях вдыхания дыма, возникающего от их тления;</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4) потребление табака — курение табака, сосание, жевание, нюханье табачных изделий;</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либо 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объединения таких лиц, а также организации, созданные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w:t>
      </w:r>
    </w:p>
    <w:p w:rsidR="00B94A97" w:rsidRPr="00B94A97" w:rsidRDefault="00B94A97" w:rsidP="00B94A97">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Иные понятия используются в настоящем Федеральном законе в значениях, определенных Рамочной конвенцией Всемирной организации здравоохранения по борьбе против табака, Федеральным законом от 22 декабря 2008 года N 268-ФЗ «Технический регламент на табачную продукцию», Федеральным законом от 21 ноября 2011 года N 323-ФЗ «Об основах охраны здоровья граждан в Российской Федерации», Федеральным законом от 28 декабря 2009 года N 381-ФЗ «Об основах государственного регулирования торговой деятельности в Российской Федерации».</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Статья 3. Законодательство в сфере охраны здоровья граждан от воздействия окружающего табачного дыма и последствий потребления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lastRenderedPageBreak/>
        <w:t>Законодательство в сфере охраны здоровья граждан от воздействия окружающего табачного дыма и последствий потребления табака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B94A97" w:rsidRPr="00B94A97" w:rsidRDefault="00B94A97" w:rsidP="00B94A97">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Статья 4. Основные принципы охраны здоровья граждан от воздействия окружающего табачного дыма и последствий потребления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Основными принципами охраны здоровья граждан от воздействия окружающего табачного дыма и последствий потребления табака являются:</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1) соблюдение прав граждан в сфере охраны здоровья граждан от воздействия окружающего табачного дыма и последствий потребления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2) предупреждение заболеваемости, инвалидности, преждевременной смертности населения, связанных с воздействием окружающего табачного дыма и потреблением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5) приоритет охраны здоровья граждан перед интересами табачных организаций;</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9) информирование населения о вреде потребления табака и вредном воздействии окружающего табачного дыма;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xml:space="preserve">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w:t>
      </w:r>
      <w:r w:rsidRPr="00B94A97">
        <w:rPr>
          <w:rFonts w:ascii="Arial" w:eastAsia="Times New Roman" w:hAnsi="Arial" w:cs="Arial"/>
          <w:color w:val="333333"/>
          <w:sz w:val="24"/>
          <w:szCs w:val="24"/>
          <w:lang w:eastAsia="ru-RU"/>
        </w:rPr>
        <w:lastRenderedPageBreak/>
        <w:t>здоровья граждан от воздействия окружающего табачного дыма и последствий потребления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2) защита прав человека и гражданина в сфере охраны здоровья граждан от воздействия окружающего табачного дыма и последствий потребления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программу развития здравоохранения;</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6) организация и осуществление государственного контроля (надзора) в сфере охраны здоровья граждан от воздействия окружающего табачного дыма и последствий потребления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(в ред. Федерального закона от 14.10.2014 N 307-ФЗ)</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lastRenderedPageBreak/>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lastRenderedPageBreak/>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Статья 8. Взаимодействие органов государственной власти и органов местного самоуправления с табачными организациями</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rsidR="00B94A97" w:rsidRPr="00B94A97" w:rsidRDefault="00B94A97" w:rsidP="00B94A97">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Статья 9. Права и обязанности граждан в сфере охраны здоровья граждан от воздействия окружающего табачного дыма и последствий потребления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В сфере охраны здоровья граждан от воздействия окружающего табачного дыма и последствий потребления табака граждане имеют право на: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2) медицинскую помощь, направленную на прекращение потребления табака и лечение табачной зависимости;</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lastRenderedPageBreak/>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4) осуществление общественного контроля за реализацией мероприятий, направленных на предотвращение воздействия окружающего табачного дыма и сокращение потребления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B94A97" w:rsidRPr="00B94A97" w:rsidRDefault="00B94A97" w:rsidP="00B94A97">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В сфере охраны здоровья граждан от воздействия окружающего табачного дыма и последствий потребления табака граждане обязаны:</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(надзор)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(в ред. Федерального закона от 14.10.2014 N 307-ФЗ)</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lastRenderedPageBreak/>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3) устанавливать запрет курения табака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работниками.</w:t>
      </w:r>
    </w:p>
    <w:p w:rsidR="00B94A97" w:rsidRPr="00B94A97" w:rsidRDefault="00B94A97" w:rsidP="00B94A97">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2) осуществлять контроль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1) установление запрета курения табака на отдельных территориях, в помещениях и на объектах;</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2) ценовые и налоговые меры, направленные на сокращение спроса на табачные изделия;</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4) просвещение населения и информирование его о вреде потребления табака и вредном воздействии окружающего табачного дыма;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5) установление запрета рекламы и стимулирования продажи табака, спонсорства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lastRenderedPageBreak/>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7) предотвращение незаконной торговли табачной продукцией и табачными изделиями;</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8) ограничение торговли табачной продукцией и табачными изделиями;</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Статья 12. Запрет курения табака на отдельных территориях, в помещениях и на объектах</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Для предотвращения воздействия окружающего табачного дыма на здоровье человека запрещается курение табака (за исключением случаев, установленных </w:t>
      </w:r>
      <w:hyperlink r:id="rId5" w:anchor="Par150" w:history="1">
        <w:r w:rsidRPr="00B94A97">
          <w:rPr>
            <w:rFonts w:ascii="Arial" w:eastAsia="Times New Roman" w:hAnsi="Arial" w:cs="Arial"/>
            <w:color w:val="35AA3F"/>
            <w:sz w:val="24"/>
            <w:szCs w:val="24"/>
            <w:lang w:eastAsia="ru-RU"/>
          </w:rPr>
          <w:t>частью 2</w:t>
        </w:r>
      </w:hyperlink>
      <w:r w:rsidRPr="00B94A97">
        <w:rPr>
          <w:rFonts w:ascii="Arial" w:eastAsia="Times New Roman" w:hAnsi="Arial" w:cs="Arial"/>
          <w:color w:val="333333"/>
          <w:sz w:val="24"/>
          <w:szCs w:val="24"/>
          <w:lang w:eastAsia="ru-RU"/>
        </w:rPr>
        <w:t> настоящей статьи):</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2) на территориях и в помещениях, предназначенных для оказания медицинских, реабилитационных и санаторно-курортных услуг;</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3) в поездах дальнего следования, на судах, находящихся в дальнем плавании, при оказании услуг по перевозкам пассажиров;</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 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7) в помещениях социальных служб;</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8) в помещениях, занятых органами государственной власти, органами местного самоуправления;</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9) на рабочих местах и в рабочих зонах, организованных в помещениях;</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lastRenderedPageBreak/>
        <w:t>10) в лифтах и помещениях общего пользования многоквартирных домов;</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11) на детских площадках и в границах территорий, занятых пляжами;</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13) на автозаправочных станциях.</w:t>
      </w:r>
    </w:p>
    <w:p w:rsidR="00B94A97" w:rsidRPr="00B94A97" w:rsidRDefault="00B94A97" w:rsidP="00B94A97">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На основании решения собственника имущества или иного лица, уполномоченного на то собственником имущества, допускается курение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B94A97" w:rsidRPr="00B94A97" w:rsidRDefault="00B94A97" w:rsidP="00B94A97">
      <w:pPr>
        <w:numPr>
          <w:ilvl w:val="0"/>
          <w:numId w:val="1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Требования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B94A97" w:rsidRPr="00B94A97" w:rsidRDefault="00B94A97" w:rsidP="00B94A97">
      <w:pPr>
        <w:numPr>
          <w:ilvl w:val="0"/>
          <w:numId w:val="1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94A97" w:rsidRPr="00B94A97" w:rsidRDefault="00B94A97" w:rsidP="00B94A97">
      <w:pPr>
        <w:numPr>
          <w:ilvl w:val="0"/>
          <w:numId w:val="1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Для обозначения территорий, зданий и объектов, где курение табака запрещено, соответственно размещается знак о запрете курения, требования к которому и к порядку размещения которого устанавливаются уполномоченным Правительством Российской Федерации федеральным органом исполнительной власти.</w:t>
      </w:r>
    </w:p>
    <w:p w:rsidR="00B94A97" w:rsidRPr="00B94A97" w:rsidRDefault="00B94A97" w:rsidP="00B94A97">
      <w:pPr>
        <w:numPr>
          <w:ilvl w:val="0"/>
          <w:numId w:val="1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lastRenderedPageBreak/>
        <w:t> </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Статья 13. Ценовые и налоговые меры, направленные на сокращение спроса на табачные изделия</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numPr>
          <w:ilvl w:val="0"/>
          <w:numId w:val="1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В целях сокращения спроса на табачные изделия осуществляются меры по увеличению акцизов на табачную продукцию в соответствии с законодательством Российской Федерации о налогах и сборах, а также могут осуществляться иные меры государственного воздействия на уровень цен указанной продукции.</w:t>
      </w:r>
    </w:p>
    <w:p w:rsidR="00B94A97" w:rsidRPr="00B94A97" w:rsidRDefault="00B94A97" w:rsidP="00B94A97">
      <w:pPr>
        <w:numPr>
          <w:ilvl w:val="0"/>
          <w:numId w:val="1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p>
    <w:p w:rsidR="00B94A97" w:rsidRPr="00B94A97" w:rsidRDefault="00B94A97" w:rsidP="00B94A97">
      <w:pPr>
        <w:numPr>
          <w:ilvl w:val="0"/>
          <w:numId w:val="1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кодексом Российской Федерации.</w:t>
      </w:r>
    </w:p>
    <w:p w:rsidR="00B94A97" w:rsidRPr="00B94A97" w:rsidRDefault="00B94A97" w:rsidP="00B94A97">
      <w:pPr>
        <w:numPr>
          <w:ilvl w:val="0"/>
          <w:numId w:val="1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rsidR="00B94A97" w:rsidRPr="00B94A97" w:rsidRDefault="00B94A97" w:rsidP="00B94A97">
      <w:pPr>
        <w:numPr>
          <w:ilvl w:val="0"/>
          <w:numId w:val="1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Реализация табачной продукции по цене, которая ниже минимальных розничных цен и выше максимальных розничных цен, установленных в соответствии с законодательством Российской Федерации о налогах и сборах, запрещена.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КонсультантПлюс: примечание.</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О предупредительных надписях о вреде потребления табачных изделий см. Федеральный закон от 22.12.2008 N 268-ФЗ, Приказы Минздравсоцразвития России от 05.05.2012 N 490н, от 28.02.2005 N 163.</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законодательством Российской Федерации о техническом регулировании.</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lastRenderedPageBreak/>
        <w:t>Статья 15. Просвещение населения и информирование его о вреде потребления табака и вредном воздействии окружающего табачного дыма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numPr>
          <w:ilvl w:val="0"/>
          <w:numId w:val="1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1) о преимуществах прекращения потребления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2) об отрицательных медицинских, демографических и социально-экономических последствиях потребления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3) о табачной промышленности.</w:t>
      </w:r>
    </w:p>
    <w:p w:rsidR="00B94A97" w:rsidRPr="00B94A97" w:rsidRDefault="00B94A97" w:rsidP="00B94A97">
      <w:pPr>
        <w:numPr>
          <w:ilvl w:val="0"/>
          <w:numId w:val="1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B94A97" w:rsidRPr="00B94A97" w:rsidRDefault="00B94A97" w:rsidP="00B94A97">
      <w:pPr>
        <w:numPr>
          <w:ilvl w:val="0"/>
          <w:numId w:val="1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Основные направления и цели просвещения населения определяются в рамках информационно-коммуникационной стратегии по борьбе с потреблением табака,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94A97" w:rsidRPr="00B94A97" w:rsidRDefault="00B94A97" w:rsidP="00B94A97">
      <w:pPr>
        <w:numPr>
          <w:ilvl w:val="0"/>
          <w:numId w:val="1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созданных и функционирующих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94A97" w:rsidRPr="00B94A97" w:rsidRDefault="00B94A97" w:rsidP="00B94A97">
      <w:pPr>
        <w:numPr>
          <w:ilvl w:val="0"/>
          <w:numId w:val="1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rsidR="00B94A97" w:rsidRPr="00B94A97" w:rsidRDefault="00B94A97" w:rsidP="00B94A97">
      <w:pPr>
        <w:numPr>
          <w:ilvl w:val="0"/>
          <w:numId w:val="1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B94A97" w:rsidRPr="00B94A97" w:rsidRDefault="00B94A97" w:rsidP="00B94A97">
      <w:pPr>
        <w:numPr>
          <w:ilvl w:val="0"/>
          <w:numId w:val="1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xml:space="preserve">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w:t>
      </w:r>
      <w:r w:rsidRPr="00B94A97">
        <w:rPr>
          <w:rFonts w:ascii="Arial" w:eastAsia="Times New Roman" w:hAnsi="Arial" w:cs="Arial"/>
          <w:color w:val="333333"/>
          <w:sz w:val="24"/>
          <w:szCs w:val="24"/>
          <w:lang w:eastAsia="ru-RU"/>
        </w:rPr>
        <w:lastRenderedPageBreak/>
        <w:t>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порядке.</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Статья 16. Запрет рекламы и стимулирования продажи табака, спонсорства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numPr>
          <w:ilvl w:val="0"/>
          <w:numId w:val="1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В целях сокращения спроса на табак и табачные изделия запрещаются:</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1) реклама и стимулирование продажи табака, табачной продукции и (или) потребления табака, в том числе:</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а) распространение табака, табачных изделий среди населения бесплатно, в том числе в виде подарков;</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б) применение скидок с цены табачных изделий любыми способами, в том числе посредством издания купонов и талонов;</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д)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е) организация и проведение мероприятий (в том числе лотерей, конкурсов, игр), условием участия в которых является приобретение табачных изделий;</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з)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2) спонсорство табака.</w:t>
      </w:r>
    </w:p>
    <w:p w:rsidR="00B94A97" w:rsidRPr="00B94A97" w:rsidRDefault="00B94A97" w:rsidP="00B94A97">
      <w:pPr>
        <w:numPr>
          <w:ilvl w:val="0"/>
          <w:numId w:val="1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lastRenderedPageBreak/>
        <w:t>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rsidR="00B94A97" w:rsidRPr="00B94A97" w:rsidRDefault="00B94A97" w:rsidP="00B94A97">
      <w:pPr>
        <w:numPr>
          <w:ilvl w:val="0"/>
          <w:numId w:val="1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B94A97" w:rsidRPr="00B94A97" w:rsidRDefault="00B94A97" w:rsidP="00B94A97">
      <w:pPr>
        <w:numPr>
          <w:ilvl w:val="0"/>
          <w:numId w:val="1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B94A97" w:rsidRPr="00B94A97" w:rsidRDefault="00B94A97" w:rsidP="00B94A97">
      <w:pPr>
        <w:numPr>
          <w:ilvl w:val="0"/>
          <w:numId w:val="1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Запрет рекламы табака, табачных изделий и курительных принадлежностей осуществляется в соответствии с законодательством Российской Федерации о рекламе.</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numPr>
          <w:ilvl w:val="0"/>
          <w:numId w:val="1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Лицам, потребляющим табак и обратившимся в медицинские организации, оказывается медицинская помощь, направленная на прекращение потребления табака, лечение табачной зависимости и последствий потребления табака.</w:t>
      </w:r>
    </w:p>
    <w:p w:rsidR="00B94A97" w:rsidRPr="00B94A97" w:rsidRDefault="00B94A97" w:rsidP="00B94A97">
      <w:pPr>
        <w:numPr>
          <w:ilvl w:val="0"/>
          <w:numId w:val="1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программой государственных гарантий бесплатного оказания гражданам медицинской помощи.</w:t>
      </w:r>
    </w:p>
    <w:p w:rsidR="00B94A97" w:rsidRPr="00B94A97" w:rsidRDefault="00B94A97" w:rsidP="00B94A97">
      <w:pPr>
        <w:numPr>
          <w:ilvl w:val="0"/>
          <w:numId w:val="1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стандартов медицинской помощи и в соответствии с порядком оказания медицинской помощи.</w:t>
      </w:r>
    </w:p>
    <w:p w:rsidR="00B94A97" w:rsidRPr="00B94A97" w:rsidRDefault="00B94A97" w:rsidP="00B94A97">
      <w:pPr>
        <w:numPr>
          <w:ilvl w:val="0"/>
          <w:numId w:val="1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lastRenderedPageBreak/>
        <w:t> </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Статья 18. Предотвращение незаконной торговли табачной продукцией и табачными изделиями</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numPr>
          <w:ilvl w:val="0"/>
          <w:numId w:val="1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Предотвращение незаконной торговли табачной продукцией и табачными изделиями включает в себя:</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1) обеспечение учета производства табачных изделий, перемещения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осуществления оптовой и розничной торговли табачной продукцией и табачными изделиями;</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2) отслеживание оборота производственного оборудования, движения и распределения табачной продукции и табачных изделий;</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оборудования, на котором были произведены контрафактные табачные изделия, их уничтожение в соответствии с законодательством Российской Федерации.</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КонсультантПлюс: примечание.</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Часть 2 статьи 18 </w:t>
      </w:r>
      <w:hyperlink r:id="rId6" w:anchor="Par297" w:history="1">
        <w:r w:rsidRPr="00B94A97">
          <w:rPr>
            <w:rFonts w:ascii="Arial" w:eastAsia="Times New Roman" w:hAnsi="Arial" w:cs="Arial"/>
            <w:color w:val="35AA3F"/>
            <w:sz w:val="24"/>
            <w:szCs w:val="24"/>
            <w:lang w:eastAsia="ru-RU"/>
          </w:rPr>
          <w:t>вступает</w:t>
        </w:r>
      </w:hyperlink>
      <w:r w:rsidRPr="00B94A97">
        <w:rPr>
          <w:rFonts w:ascii="Arial" w:eastAsia="Times New Roman" w:hAnsi="Arial" w:cs="Arial"/>
          <w:color w:val="333333"/>
          <w:sz w:val="24"/>
          <w:szCs w:val="24"/>
          <w:lang w:eastAsia="ru-RU"/>
        </w:rPr>
        <w:t> в силу с 1 июля 2018 года.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numPr>
          <w:ilvl w:val="0"/>
          <w:numId w:val="1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Учет производства табачных изделий, перемещения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 налогового учета, систем маркировки табачных изделий специальными и (или) акцизными марками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B94A97" w:rsidRPr="00B94A97" w:rsidRDefault="00B94A97" w:rsidP="00B94A97">
      <w:pPr>
        <w:numPr>
          <w:ilvl w:val="0"/>
          <w:numId w:val="1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законодательства Российской Федерации о техническом регулировании.</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lastRenderedPageBreak/>
        <w:t> </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КонсультантПлюс: примечание.</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Части 4 статьи 18 </w:t>
      </w:r>
      <w:hyperlink r:id="rId7" w:anchor="Par297" w:history="1">
        <w:r w:rsidRPr="00B94A97">
          <w:rPr>
            <w:rFonts w:ascii="Arial" w:eastAsia="Times New Roman" w:hAnsi="Arial" w:cs="Arial"/>
            <w:color w:val="35AA3F"/>
            <w:sz w:val="24"/>
            <w:szCs w:val="24"/>
            <w:lang w:eastAsia="ru-RU"/>
          </w:rPr>
          <w:t>вступает</w:t>
        </w:r>
      </w:hyperlink>
      <w:r w:rsidRPr="00B94A97">
        <w:rPr>
          <w:rFonts w:ascii="Arial" w:eastAsia="Times New Roman" w:hAnsi="Arial" w:cs="Arial"/>
          <w:color w:val="333333"/>
          <w:sz w:val="24"/>
          <w:szCs w:val="24"/>
          <w:lang w:eastAsia="ru-RU"/>
        </w:rPr>
        <w:t> в силу с 1 июля 2018 года.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numPr>
          <w:ilvl w:val="0"/>
          <w:numId w:val="2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Проверка подлинности федеральных специальных марок и акцизных марок проводится организациями, осуществляющими оптовую и розничную торговлю табачной продукцией и табачными изделиями, визуально,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 Проверка подлинности федеральных специальных марок и акцизных марок проводится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(часть 4 введена Федеральным законом от 31.12.2014 N 530-ФЗ)</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Статья 19. Ограничения торговли табачной продукцией и табачными изделиями</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numPr>
          <w:ilvl w:val="0"/>
          <w:numId w:val="2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Розничная торговля табачной продукцией осуществляется в магазинах и павильонах. 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
    <w:p w:rsidR="00B94A97" w:rsidRPr="00B94A97" w:rsidRDefault="00B94A97" w:rsidP="00B94A97">
      <w:pPr>
        <w:numPr>
          <w:ilvl w:val="0"/>
          <w:numId w:val="2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B94A97" w:rsidRPr="00B94A97" w:rsidRDefault="00B94A97" w:rsidP="00B94A97">
      <w:pPr>
        <w:numPr>
          <w:ilvl w:val="0"/>
          <w:numId w:val="2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Запрещается розничная торговля табачной продукцией в торговых объектах, не предусмотренных </w:t>
      </w:r>
      <w:hyperlink r:id="rId8" w:anchor="Par233" w:history="1">
        <w:r w:rsidRPr="00B94A97">
          <w:rPr>
            <w:rFonts w:ascii="Arial" w:eastAsia="Times New Roman" w:hAnsi="Arial" w:cs="Arial"/>
            <w:color w:val="35AA3F"/>
            <w:sz w:val="24"/>
            <w:szCs w:val="24"/>
            <w:lang w:eastAsia="ru-RU"/>
          </w:rPr>
          <w:t>частями 1</w:t>
        </w:r>
      </w:hyperlink>
      <w:r w:rsidRPr="00B94A97">
        <w:rPr>
          <w:rFonts w:ascii="Arial" w:eastAsia="Times New Roman" w:hAnsi="Arial" w:cs="Arial"/>
          <w:color w:val="333333"/>
          <w:sz w:val="24"/>
          <w:szCs w:val="24"/>
          <w:lang w:eastAsia="ru-RU"/>
        </w:rPr>
        <w:t> и </w:t>
      </w:r>
      <w:hyperlink r:id="rId9" w:anchor="Par234" w:history="1">
        <w:r w:rsidRPr="00B94A97">
          <w:rPr>
            <w:rFonts w:ascii="Arial" w:eastAsia="Times New Roman" w:hAnsi="Arial" w:cs="Arial"/>
            <w:color w:val="35AA3F"/>
            <w:sz w:val="24"/>
            <w:szCs w:val="24"/>
            <w:lang w:eastAsia="ru-RU"/>
          </w:rPr>
          <w:t>2</w:t>
        </w:r>
      </w:hyperlink>
      <w:r w:rsidRPr="00B94A97">
        <w:rPr>
          <w:rFonts w:ascii="Arial" w:eastAsia="Times New Roman" w:hAnsi="Arial" w:cs="Arial"/>
          <w:color w:val="333333"/>
          <w:sz w:val="24"/>
          <w:szCs w:val="24"/>
          <w:lang w:eastAsia="ru-RU"/>
        </w:rPr>
        <w:t>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w:t>
      </w:r>
      <w:hyperlink r:id="rId10" w:anchor="Par234" w:history="1">
        <w:r w:rsidRPr="00B94A97">
          <w:rPr>
            <w:rFonts w:ascii="Arial" w:eastAsia="Times New Roman" w:hAnsi="Arial" w:cs="Arial"/>
            <w:color w:val="35AA3F"/>
            <w:sz w:val="24"/>
            <w:szCs w:val="24"/>
            <w:lang w:eastAsia="ru-RU"/>
          </w:rPr>
          <w:t>частью 2</w:t>
        </w:r>
      </w:hyperlink>
      <w:r w:rsidRPr="00B94A97">
        <w:rPr>
          <w:rFonts w:ascii="Arial" w:eastAsia="Times New Roman" w:hAnsi="Arial" w:cs="Arial"/>
          <w:color w:val="333333"/>
          <w:sz w:val="24"/>
          <w:szCs w:val="24"/>
          <w:lang w:eastAsia="ru-RU"/>
        </w:rPr>
        <w:t> настоящей статьи.</w:t>
      </w:r>
    </w:p>
    <w:p w:rsidR="00B94A97" w:rsidRPr="00B94A97" w:rsidRDefault="00B94A97" w:rsidP="00B94A97">
      <w:pPr>
        <w:numPr>
          <w:ilvl w:val="0"/>
          <w:numId w:val="2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w:t>
      </w:r>
      <w:hyperlink r:id="rId11" w:anchor="Par237" w:history="1">
        <w:r w:rsidRPr="00B94A97">
          <w:rPr>
            <w:rFonts w:ascii="Arial" w:eastAsia="Times New Roman" w:hAnsi="Arial" w:cs="Arial"/>
            <w:color w:val="35AA3F"/>
            <w:sz w:val="24"/>
            <w:szCs w:val="24"/>
            <w:lang w:eastAsia="ru-RU"/>
          </w:rPr>
          <w:t>частью 5</w:t>
        </w:r>
      </w:hyperlink>
      <w:r w:rsidRPr="00B94A97">
        <w:rPr>
          <w:rFonts w:ascii="Arial" w:eastAsia="Times New Roman" w:hAnsi="Arial" w:cs="Arial"/>
          <w:color w:val="333333"/>
          <w:sz w:val="24"/>
          <w:szCs w:val="24"/>
          <w:lang w:eastAsia="ru-RU"/>
        </w:rPr>
        <w:t> настоящей статьи.</w:t>
      </w:r>
    </w:p>
    <w:p w:rsidR="00B94A97" w:rsidRPr="00B94A97" w:rsidRDefault="00B94A97" w:rsidP="00B94A97">
      <w:pPr>
        <w:numPr>
          <w:ilvl w:val="0"/>
          <w:numId w:val="2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xml:space="preserve">Информация о табачной продукции, предлагаемой для розничной торговли,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w:t>
      </w:r>
      <w:r w:rsidRPr="00B94A97">
        <w:rPr>
          <w:rFonts w:ascii="Arial" w:eastAsia="Times New Roman" w:hAnsi="Arial" w:cs="Arial"/>
          <w:color w:val="333333"/>
          <w:sz w:val="24"/>
          <w:szCs w:val="24"/>
          <w:lang w:eastAsia="ru-RU"/>
        </w:rPr>
        <w:lastRenderedPageBreak/>
        <w:t>каких-либо графических изображений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w:t>
      </w:r>
      <w:hyperlink r:id="rId12" w:anchor="Par251" w:history="1">
        <w:r w:rsidRPr="00B94A97">
          <w:rPr>
            <w:rFonts w:ascii="Arial" w:eastAsia="Times New Roman" w:hAnsi="Arial" w:cs="Arial"/>
            <w:color w:val="35AA3F"/>
            <w:sz w:val="24"/>
            <w:szCs w:val="24"/>
            <w:lang w:eastAsia="ru-RU"/>
          </w:rPr>
          <w:t>статьи 20</w:t>
        </w:r>
      </w:hyperlink>
      <w:r w:rsidRPr="00B94A97">
        <w:rPr>
          <w:rFonts w:ascii="Arial" w:eastAsia="Times New Roman" w:hAnsi="Arial" w:cs="Arial"/>
          <w:color w:val="333333"/>
          <w:sz w:val="24"/>
          <w:szCs w:val="24"/>
          <w:lang w:eastAsia="ru-RU"/>
        </w:rPr>
        <w:t> настоящего Федерального закона.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КонсультантПлюс: примечание.</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Розничная торговля сигаретами в количестве более чем двадцать штук в упаковке (пачке), произведенными в РФ или импортированными в РФ до 01.07.2016, допускается до их полной реализации (ФЗ от 26.04.2016 N 115-ФЗ).</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numPr>
          <w:ilvl w:val="0"/>
          <w:numId w:val="2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Не допускаются розничная торговля сигаретами, содержащимися в количестве менее чем или более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(в ред. Федерального закона от 26.04.2016 N 115-ФЗ)</w:t>
      </w:r>
    </w:p>
    <w:p w:rsidR="00B94A97" w:rsidRPr="00B94A97" w:rsidRDefault="00B94A97" w:rsidP="00B94A97">
      <w:pPr>
        <w:numPr>
          <w:ilvl w:val="0"/>
          <w:numId w:val="2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Запрещается розничная торговля табачной продукцией в следующих местах:</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 государственной власти, органами местного самоуправления;</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B94A97" w:rsidRPr="00B94A97" w:rsidRDefault="00B94A97" w:rsidP="00B94A97">
      <w:pPr>
        <w:numPr>
          <w:ilvl w:val="0"/>
          <w:numId w:val="2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Запрещается оптовая и розничная торговля насваем и табаком сосательным (снюсом).</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(в ред. Федерального закона от 30.12.2015 N 456-ФЗ)</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lastRenderedPageBreak/>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numPr>
          <w:ilvl w:val="0"/>
          <w:numId w:val="2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rsidR="00B94A97" w:rsidRPr="00B94A97" w:rsidRDefault="00B94A97" w:rsidP="00B94A97">
      <w:pPr>
        <w:numPr>
          <w:ilvl w:val="0"/>
          <w:numId w:val="2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B94A97" w:rsidRPr="00B94A97" w:rsidRDefault="00B94A97" w:rsidP="00B94A97">
      <w:pPr>
        <w:numPr>
          <w:ilvl w:val="0"/>
          <w:numId w:val="2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B94A97" w:rsidRPr="00B94A97" w:rsidRDefault="00B94A97" w:rsidP="00B94A97">
      <w:pPr>
        <w:numPr>
          <w:ilvl w:val="0"/>
          <w:numId w:val="2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Не допускается потребление табака несовершеннолетними.</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Статья 21. Государственный контроль (надзор) в сфере охраны здоровья граждан от воздействия окружающего табачного дыма и последствий потребления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(в ред. Федерального закона от 14.10.2014 N 307-ФЗ)</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Государственный контроль (надзор) в сфере охраны здоровья граждан от воздействия окружающего табачного дыма и последствий потребления табака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санитарно-эпидемиологического надзора,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надзора в сфере рекламы, а также таможенного контроля.</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numPr>
          <w:ilvl w:val="0"/>
          <w:numId w:val="2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lastRenderedPageBreak/>
        <w:t>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2) проведение санитарно-эпидемиологических исследований масштабов потребления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p>
    <w:p w:rsidR="00B94A97" w:rsidRPr="00B94A97" w:rsidRDefault="00B94A97" w:rsidP="00B94A97">
      <w:pPr>
        <w:numPr>
          <w:ilvl w:val="0"/>
          <w:numId w:val="2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порядке, установленном Правительством Российской Федерации.</w:t>
      </w:r>
    </w:p>
    <w:p w:rsidR="00B94A97" w:rsidRPr="00B94A97" w:rsidRDefault="00B94A97" w:rsidP="00B94A97">
      <w:pPr>
        <w:numPr>
          <w:ilvl w:val="0"/>
          <w:numId w:val="2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94A97" w:rsidRPr="00B94A97" w:rsidRDefault="00B94A97" w:rsidP="00B94A97">
      <w:pPr>
        <w:numPr>
          <w:ilvl w:val="0"/>
          <w:numId w:val="2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программу развития здравоохранения;</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lastRenderedPageBreak/>
        <w:t>3) подготовка и представление доклада о выполнении Российской Федерацией Рамочной конвенции Всемирной организации здравоохранения по борьбе против табака.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Статья 23. Ответственность за нарушение настоящего Федерального закона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 гражданско-правовая, административная ответственность в соответствии с законодательством Российской Федерации.</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Статья 24. Признание утратившими силу законодательных актов (отдельных положений законодательных актов) Российской Федерации</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Признать утратившими силу:</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1) Федеральный закон от 10 июля 2001 года N 87-ФЗ «Об ограничении курения табака» (Собрание законодательства Российской Федерации, 2001, N 29, ст. 2942);</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2) Федеральный закон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3) статью 50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4) Федеральный закон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5) статью 2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Статья 25. Вступление в силу настоящего Федерального закона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numPr>
          <w:ilvl w:val="0"/>
          <w:numId w:val="2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B94A97" w:rsidRPr="00B94A97" w:rsidRDefault="00B94A97" w:rsidP="00B94A97">
      <w:pPr>
        <w:numPr>
          <w:ilvl w:val="0"/>
          <w:numId w:val="2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hyperlink r:id="rId13" w:anchor="Par158" w:history="1">
        <w:r w:rsidRPr="00B94A97">
          <w:rPr>
            <w:rFonts w:ascii="Arial" w:eastAsia="Times New Roman" w:hAnsi="Arial" w:cs="Arial"/>
            <w:color w:val="35AA3F"/>
            <w:sz w:val="24"/>
            <w:szCs w:val="24"/>
            <w:lang w:eastAsia="ru-RU"/>
          </w:rPr>
          <w:t>Статья 13</w:t>
        </w:r>
      </w:hyperlink>
      <w:r w:rsidRPr="00B94A97">
        <w:rPr>
          <w:rFonts w:ascii="Arial" w:eastAsia="Times New Roman" w:hAnsi="Arial" w:cs="Arial"/>
          <w:color w:val="333333"/>
          <w:sz w:val="24"/>
          <w:szCs w:val="24"/>
          <w:lang w:eastAsia="ru-RU"/>
        </w:rPr>
        <w:t> настоящего Федерального закона вступает в силу с 1 января 2014 года.</w:t>
      </w:r>
    </w:p>
    <w:p w:rsidR="00B94A97" w:rsidRPr="00B94A97" w:rsidRDefault="00B94A97" w:rsidP="00B94A97">
      <w:pPr>
        <w:numPr>
          <w:ilvl w:val="0"/>
          <w:numId w:val="2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hyperlink r:id="rId14" w:anchor="Par139" w:history="1">
        <w:r w:rsidRPr="00B94A97">
          <w:rPr>
            <w:rFonts w:ascii="Arial" w:eastAsia="Times New Roman" w:hAnsi="Arial" w:cs="Arial"/>
            <w:color w:val="35AA3F"/>
            <w:sz w:val="24"/>
            <w:szCs w:val="24"/>
            <w:lang w:eastAsia="ru-RU"/>
          </w:rPr>
          <w:t>Пункты 3</w:t>
        </w:r>
      </w:hyperlink>
      <w:r w:rsidRPr="00B94A97">
        <w:rPr>
          <w:rFonts w:ascii="Arial" w:eastAsia="Times New Roman" w:hAnsi="Arial" w:cs="Arial"/>
          <w:color w:val="333333"/>
          <w:sz w:val="24"/>
          <w:szCs w:val="24"/>
          <w:lang w:eastAsia="ru-RU"/>
        </w:rPr>
        <w:t>, </w:t>
      </w:r>
      <w:hyperlink r:id="rId15" w:anchor="Par141" w:history="1">
        <w:r w:rsidRPr="00B94A97">
          <w:rPr>
            <w:rFonts w:ascii="Arial" w:eastAsia="Times New Roman" w:hAnsi="Arial" w:cs="Arial"/>
            <w:color w:val="35AA3F"/>
            <w:sz w:val="24"/>
            <w:szCs w:val="24"/>
            <w:lang w:eastAsia="ru-RU"/>
          </w:rPr>
          <w:t>5</w:t>
        </w:r>
      </w:hyperlink>
      <w:r w:rsidRPr="00B94A97">
        <w:rPr>
          <w:rFonts w:ascii="Arial" w:eastAsia="Times New Roman" w:hAnsi="Arial" w:cs="Arial"/>
          <w:color w:val="333333"/>
          <w:sz w:val="24"/>
          <w:szCs w:val="24"/>
          <w:lang w:eastAsia="ru-RU"/>
        </w:rPr>
        <w:t>, </w:t>
      </w:r>
      <w:hyperlink r:id="rId16" w:anchor="Par142" w:history="1">
        <w:r w:rsidRPr="00B94A97">
          <w:rPr>
            <w:rFonts w:ascii="Arial" w:eastAsia="Times New Roman" w:hAnsi="Arial" w:cs="Arial"/>
            <w:color w:val="35AA3F"/>
            <w:sz w:val="24"/>
            <w:szCs w:val="24"/>
            <w:lang w:eastAsia="ru-RU"/>
          </w:rPr>
          <w:t>6</w:t>
        </w:r>
      </w:hyperlink>
      <w:r w:rsidRPr="00B94A97">
        <w:rPr>
          <w:rFonts w:ascii="Arial" w:eastAsia="Times New Roman" w:hAnsi="Arial" w:cs="Arial"/>
          <w:color w:val="333333"/>
          <w:sz w:val="24"/>
          <w:szCs w:val="24"/>
          <w:lang w:eastAsia="ru-RU"/>
        </w:rPr>
        <w:t> и </w:t>
      </w:r>
      <w:hyperlink r:id="rId17" w:anchor="Par148" w:history="1">
        <w:r w:rsidRPr="00B94A97">
          <w:rPr>
            <w:rFonts w:ascii="Arial" w:eastAsia="Times New Roman" w:hAnsi="Arial" w:cs="Arial"/>
            <w:color w:val="35AA3F"/>
            <w:sz w:val="24"/>
            <w:szCs w:val="24"/>
            <w:lang w:eastAsia="ru-RU"/>
          </w:rPr>
          <w:t>12 части 1 статьи 12</w:t>
        </w:r>
      </w:hyperlink>
      <w:r w:rsidRPr="00B94A97">
        <w:rPr>
          <w:rFonts w:ascii="Arial" w:eastAsia="Times New Roman" w:hAnsi="Arial" w:cs="Arial"/>
          <w:color w:val="333333"/>
          <w:sz w:val="24"/>
          <w:szCs w:val="24"/>
          <w:lang w:eastAsia="ru-RU"/>
        </w:rPr>
        <w:t>, </w:t>
      </w:r>
      <w:hyperlink r:id="rId18" w:anchor="Par201" w:history="1">
        <w:r w:rsidRPr="00B94A97">
          <w:rPr>
            <w:rFonts w:ascii="Arial" w:eastAsia="Times New Roman" w:hAnsi="Arial" w:cs="Arial"/>
            <w:color w:val="6BAB68"/>
            <w:sz w:val="24"/>
            <w:szCs w:val="24"/>
            <w:lang w:eastAsia="ru-RU"/>
          </w:rPr>
          <w:t>часть 3 статьи 16</w:t>
        </w:r>
      </w:hyperlink>
      <w:r w:rsidRPr="00B94A97">
        <w:rPr>
          <w:rFonts w:ascii="Arial" w:eastAsia="Times New Roman" w:hAnsi="Arial" w:cs="Arial"/>
          <w:color w:val="333333"/>
          <w:sz w:val="24"/>
          <w:szCs w:val="24"/>
          <w:lang w:eastAsia="ru-RU"/>
        </w:rPr>
        <w:t>, </w:t>
      </w:r>
      <w:hyperlink r:id="rId19" w:anchor="Par233" w:history="1">
        <w:r w:rsidRPr="00B94A97">
          <w:rPr>
            <w:rFonts w:ascii="Arial" w:eastAsia="Times New Roman" w:hAnsi="Arial" w:cs="Arial"/>
            <w:color w:val="35AA3F"/>
            <w:sz w:val="24"/>
            <w:szCs w:val="24"/>
            <w:lang w:eastAsia="ru-RU"/>
          </w:rPr>
          <w:t>части 1</w:t>
        </w:r>
      </w:hyperlink>
      <w:r w:rsidRPr="00B94A97">
        <w:rPr>
          <w:rFonts w:ascii="Arial" w:eastAsia="Times New Roman" w:hAnsi="Arial" w:cs="Arial"/>
          <w:color w:val="333333"/>
          <w:sz w:val="24"/>
          <w:szCs w:val="24"/>
          <w:lang w:eastAsia="ru-RU"/>
        </w:rPr>
        <w:t> — </w:t>
      </w:r>
      <w:hyperlink r:id="rId20" w:anchor="Par237" w:history="1">
        <w:r w:rsidRPr="00B94A97">
          <w:rPr>
            <w:rFonts w:ascii="Arial" w:eastAsia="Times New Roman" w:hAnsi="Arial" w:cs="Arial"/>
            <w:color w:val="35AA3F"/>
            <w:sz w:val="24"/>
            <w:szCs w:val="24"/>
            <w:lang w:eastAsia="ru-RU"/>
          </w:rPr>
          <w:t>5</w:t>
        </w:r>
      </w:hyperlink>
      <w:r w:rsidRPr="00B94A97">
        <w:rPr>
          <w:rFonts w:ascii="Arial" w:eastAsia="Times New Roman" w:hAnsi="Arial" w:cs="Arial"/>
          <w:color w:val="333333"/>
          <w:sz w:val="24"/>
          <w:szCs w:val="24"/>
          <w:lang w:eastAsia="ru-RU"/>
        </w:rPr>
        <w:t>, </w:t>
      </w:r>
      <w:hyperlink r:id="rId21" w:anchor="Par247" w:history="1">
        <w:r w:rsidRPr="00B94A97">
          <w:rPr>
            <w:rFonts w:ascii="Arial" w:eastAsia="Times New Roman" w:hAnsi="Arial" w:cs="Arial"/>
            <w:color w:val="35AA3F"/>
            <w:sz w:val="24"/>
            <w:szCs w:val="24"/>
            <w:lang w:eastAsia="ru-RU"/>
          </w:rPr>
          <w:t>пункт 3 части 7 статьи 19</w:t>
        </w:r>
      </w:hyperlink>
      <w:r w:rsidRPr="00B94A97">
        <w:rPr>
          <w:rFonts w:ascii="Arial" w:eastAsia="Times New Roman" w:hAnsi="Arial" w:cs="Arial"/>
          <w:color w:val="333333"/>
          <w:sz w:val="24"/>
          <w:szCs w:val="24"/>
          <w:lang w:eastAsia="ru-RU"/>
        </w:rPr>
        <w:t> настоящего Федерального закона вступают в силу с 1 июня 2014 года.</w:t>
      </w:r>
    </w:p>
    <w:p w:rsidR="00B94A97" w:rsidRPr="00B94A97" w:rsidRDefault="00B94A97" w:rsidP="00B94A97">
      <w:pPr>
        <w:numPr>
          <w:ilvl w:val="0"/>
          <w:numId w:val="2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hyperlink r:id="rId22" w:anchor="Par215" w:history="1">
        <w:r w:rsidRPr="00B94A97">
          <w:rPr>
            <w:rFonts w:ascii="Arial" w:eastAsia="Times New Roman" w:hAnsi="Arial" w:cs="Arial"/>
            <w:color w:val="35AA3F"/>
            <w:sz w:val="24"/>
            <w:szCs w:val="24"/>
            <w:lang w:eastAsia="ru-RU"/>
          </w:rPr>
          <w:t>Пункты 1</w:t>
        </w:r>
      </w:hyperlink>
      <w:r w:rsidRPr="00B94A97">
        <w:rPr>
          <w:rFonts w:ascii="Arial" w:eastAsia="Times New Roman" w:hAnsi="Arial" w:cs="Arial"/>
          <w:color w:val="333333"/>
          <w:sz w:val="24"/>
          <w:szCs w:val="24"/>
          <w:lang w:eastAsia="ru-RU"/>
        </w:rPr>
        <w:t> и </w:t>
      </w:r>
      <w:hyperlink r:id="rId23" w:anchor="Par216" w:history="1">
        <w:r w:rsidRPr="00B94A97">
          <w:rPr>
            <w:rFonts w:ascii="Arial" w:eastAsia="Times New Roman" w:hAnsi="Arial" w:cs="Arial"/>
            <w:color w:val="35AA3F"/>
            <w:sz w:val="24"/>
            <w:szCs w:val="24"/>
            <w:lang w:eastAsia="ru-RU"/>
          </w:rPr>
          <w:t>2 части 1 статьи 18</w:t>
        </w:r>
      </w:hyperlink>
      <w:r w:rsidRPr="00B94A97">
        <w:rPr>
          <w:rFonts w:ascii="Arial" w:eastAsia="Times New Roman" w:hAnsi="Arial" w:cs="Arial"/>
          <w:color w:val="333333"/>
          <w:sz w:val="24"/>
          <w:szCs w:val="24"/>
          <w:lang w:eastAsia="ru-RU"/>
        </w:rPr>
        <w:t> настоящего Федерального закона вступают в силу с 1 января 2017 года.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(в ред. Федеральных законов от 31.12.2014 N 530-ФЗ, от 28.12.2016 N 471)</w:t>
      </w:r>
    </w:p>
    <w:p w:rsidR="00B94A97" w:rsidRPr="00B94A97" w:rsidRDefault="00B94A97" w:rsidP="00B94A97">
      <w:pPr>
        <w:numPr>
          <w:ilvl w:val="0"/>
          <w:numId w:val="2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hyperlink r:id="rId24" w:anchor="Par222" w:history="1">
        <w:r w:rsidRPr="00B94A97">
          <w:rPr>
            <w:rFonts w:ascii="Arial" w:eastAsia="Times New Roman" w:hAnsi="Arial" w:cs="Arial"/>
            <w:color w:val="35AA3F"/>
            <w:sz w:val="24"/>
            <w:szCs w:val="24"/>
            <w:lang w:eastAsia="ru-RU"/>
          </w:rPr>
          <w:t>Части 2</w:t>
        </w:r>
      </w:hyperlink>
      <w:r w:rsidRPr="00B94A97">
        <w:rPr>
          <w:rFonts w:ascii="Arial" w:eastAsia="Times New Roman" w:hAnsi="Arial" w:cs="Arial"/>
          <w:color w:val="333333"/>
          <w:sz w:val="24"/>
          <w:szCs w:val="24"/>
          <w:lang w:eastAsia="ru-RU"/>
        </w:rPr>
        <w:t> и </w:t>
      </w:r>
      <w:hyperlink r:id="rId25" w:anchor="Par228" w:history="1">
        <w:r w:rsidRPr="00B94A97">
          <w:rPr>
            <w:rFonts w:ascii="Arial" w:eastAsia="Times New Roman" w:hAnsi="Arial" w:cs="Arial"/>
            <w:color w:val="35AA3F"/>
            <w:sz w:val="24"/>
            <w:szCs w:val="24"/>
            <w:lang w:eastAsia="ru-RU"/>
          </w:rPr>
          <w:t>4 статьи 18</w:t>
        </w:r>
      </w:hyperlink>
      <w:r w:rsidRPr="00B94A97">
        <w:rPr>
          <w:rFonts w:ascii="Arial" w:eastAsia="Times New Roman" w:hAnsi="Arial" w:cs="Arial"/>
          <w:color w:val="333333"/>
          <w:sz w:val="24"/>
          <w:szCs w:val="24"/>
          <w:lang w:eastAsia="ru-RU"/>
        </w:rPr>
        <w:t> настоящего Федерального закона вступают в силу с 1 июля 2018 года.</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(часть 5 введена Федеральным законом от 28.12.2016 N 471-ФЗ)</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B94A97" w:rsidRPr="00B94A97" w:rsidRDefault="00B94A97" w:rsidP="00B94A97">
      <w:pPr>
        <w:shd w:val="clear" w:color="auto" w:fill="FFFFFF"/>
        <w:spacing w:after="150" w:line="240" w:lineRule="auto"/>
        <w:jc w:val="right"/>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Президент</w:t>
      </w:r>
    </w:p>
    <w:p w:rsidR="00B94A97" w:rsidRPr="00B94A97" w:rsidRDefault="00B94A97" w:rsidP="00B94A97">
      <w:pPr>
        <w:shd w:val="clear" w:color="auto" w:fill="FFFFFF"/>
        <w:spacing w:after="150" w:line="240" w:lineRule="auto"/>
        <w:jc w:val="right"/>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Российской Федерации</w:t>
      </w:r>
    </w:p>
    <w:p w:rsidR="00B94A97" w:rsidRPr="00B94A97" w:rsidRDefault="00B94A97" w:rsidP="00B94A97">
      <w:pPr>
        <w:shd w:val="clear" w:color="auto" w:fill="FFFFFF"/>
        <w:spacing w:after="150" w:line="240" w:lineRule="auto"/>
        <w:jc w:val="right"/>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В.ПУТИН</w:t>
      </w:r>
    </w:p>
    <w:p w:rsidR="00B94A97" w:rsidRPr="00B94A97" w:rsidRDefault="00B94A97" w:rsidP="00B94A97">
      <w:pPr>
        <w:shd w:val="clear" w:color="auto" w:fill="FFFFFF"/>
        <w:spacing w:after="150" w:line="240" w:lineRule="auto"/>
        <w:jc w:val="right"/>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Москва, Кремль</w:t>
      </w:r>
    </w:p>
    <w:p w:rsidR="00B94A97" w:rsidRPr="00B94A97" w:rsidRDefault="00B94A97" w:rsidP="00B94A97">
      <w:pPr>
        <w:shd w:val="clear" w:color="auto" w:fill="FFFFFF"/>
        <w:spacing w:after="150" w:line="240" w:lineRule="auto"/>
        <w:jc w:val="right"/>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23 февраля 2013 года</w:t>
      </w:r>
    </w:p>
    <w:p w:rsidR="00B94A97" w:rsidRPr="00B94A97" w:rsidRDefault="00B94A97" w:rsidP="00B94A97">
      <w:pPr>
        <w:shd w:val="clear" w:color="auto" w:fill="FFFFFF"/>
        <w:spacing w:after="150" w:line="240" w:lineRule="auto"/>
        <w:jc w:val="right"/>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N 15-ФЗ</w:t>
      </w:r>
    </w:p>
    <w:p w:rsidR="00B94A97" w:rsidRPr="00B94A97" w:rsidRDefault="00B94A97" w:rsidP="00B94A97">
      <w:pPr>
        <w:shd w:val="clear" w:color="auto" w:fill="FFFFFF"/>
        <w:spacing w:after="150" w:line="240" w:lineRule="auto"/>
        <w:rPr>
          <w:rFonts w:ascii="Arial" w:eastAsia="Times New Roman" w:hAnsi="Arial" w:cs="Arial"/>
          <w:color w:val="333333"/>
          <w:sz w:val="24"/>
          <w:szCs w:val="24"/>
          <w:lang w:eastAsia="ru-RU"/>
        </w:rPr>
      </w:pPr>
      <w:r w:rsidRPr="00B94A97">
        <w:rPr>
          <w:rFonts w:ascii="Arial" w:eastAsia="Times New Roman" w:hAnsi="Arial" w:cs="Arial"/>
          <w:color w:val="333333"/>
          <w:sz w:val="24"/>
          <w:szCs w:val="24"/>
          <w:lang w:eastAsia="ru-RU"/>
        </w:rPr>
        <w:t> </w:t>
      </w:r>
    </w:p>
    <w:p w:rsidR="002341A3" w:rsidRDefault="002341A3">
      <w:bookmarkStart w:id="0" w:name="_GoBack"/>
      <w:bookmarkEnd w:id="0"/>
    </w:p>
    <w:sectPr w:rsidR="002341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205A"/>
    <w:multiLevelType w:val="multilevel"/>
    <w:tmpl w:val="CC427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542368"/>
    <w:multiLevelType w:val="multilevel"/>
    <w:tmpl w:val="28D499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7F016B"/>
    <w:multiLevelType w:val="multilevel"/>
    <w:tmpl w:val="3E245F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F4473F"/>
    <w:multiLevelType w:val="multilevel"/>
    <w:tmpl w:val="DBCE2D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156BA4"/>
    <w:multiLevelType w:val="multilevel"/>
    <w:tmpl w:val="7D7A27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8D4F2C"/>
    <w:multiLevelType w:val="multilevel"/>
    <w:tmpl w:val="04D00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C40E9F"/>
    <w:multiLevelType w:val="multilevel"/>
    <w:tmpl w:val="21729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7842F4"/>
    <w:multiLevelType w:val="multilevel"/>
    <w:tmpl w:val="95B6E3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F12E2F"/>
    <w:multiLevelType w:val="multilevel"/>
    <w:tmpl w:val="D63E8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A5236B"/>
    <w:multiLevelType w:val="multilevel"/>
    <w:tmpl w:val="EAFA2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246AA0"/>
    <w:multiLevelType w:val="multilevel"/>
    <w:tmpl w:val="7EA852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B478CB"/>
    <w:multiLevelType w:val="multilevel"/>
    <w:tmpl w:val="898080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5150B4"/>
    <w:multiLevelType w:val="multilevel"/>
    <w:tmpl w:val="A440A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720A84"/>
    <w:multiLevelType w:val="multilevel"/>
    <w:tmpl w:val="1F80B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56372F"/>
    <w:multiLevelType w:val="multilevel"/>
    <w:tmpl w:val="7E46C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B50B73"/>
    <w:multiLevelType w:val="multilevel"/>
    <w:tmpl w:val="EAAED8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1D7801"/>
    <w:multiLevelType w:val="multilevel"/>
    <w:tmpl w:val="2D1E4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E06820"/>
    <w:multiLevelType w:val="multilevel"/>
    <w:tmpl w:val="B2529E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F06C35"/>
    <w:multiLevelType w:val="multilevel"/>
    <w:tmpl w:val="1C8EF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5724F7"/>
    <w:multiLevelType w:val="multilevel"/>
    <w:tmpl w:val="A8AC82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D40D20"/>
    <w:multiLevelType w:val="multilevel"/>
    <w:tmpl w:val="76BA4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82B198B"/>
    <w:multiLevelType w:val="multilevel"/>
    <w:tmpl w:val="1C1CB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D860C5A"/>
    <w:multiLevelType w:val="multilevel"/>
    <w:tmpl w:val="0DB65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511367"/>
    <w:multiLevelType w:val="multilevel"/>
    <w:tmpl w:val="F09C5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606B8B"/>
    <w:multiLevelType w:val="multilevel"/>
    <w:tmpl w:val="E5F80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756788C"/>
    <w:multiLevelType w:val="multilevel"/>
    <w:tmpl w:val="A740B3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A92BF0"/>
    <w:multiLevelType w:val="multilevel"/>
    <w:tmpl w:val="85F453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A13CD5"/>
    <w:multiLevelType w:val="multilevel"/>
    <w:tmpl w:val="E2B840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BB0C0B"/>
    <w:multiLevelType w:val="multilevel"/>
    <w:tmpl w:val="6DACDA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8"/>
  </w:num>
  <w:num w:numId="3">
    <w:abstractNumId w:val="0"/>
  </w:num>
  <w:num w:numId="4">
    <w:abstractNumId w:val="13"/>
  </w:num>
  <w:num w:numId="5">
    <w:abstractNumId w:val="12"/>
  </w:num>
  <w:num w:numId="6">
    <w:abstractNumId w:val="11"/>
  </w:num>
  <w:num w:numId="7">
    <w:abstractNumId w:val="24"/>
  </w:num>
  <w:num w:numId="8">
    <w:abstractNumId w:val="10"/>
  </w:num>
  <w:num w:numId="9">
    <w:abstractNumId w:val="21"/>
  </w:num>
  <w:num w:numId="10">
    <w:abstractNumId w:val="27"/>
  </w:num>
  <w:num w:numId="11">
    <w:abstractNumId w:val="17"/>
  </w:num>
  <w:num w:numId="12">
    <w:abstractNumId w:val="18"/>
  </w:num>
  <w:num w:numId="13">
    <w:abstractNumId w:val="6"/>
  </w:num>
  <w:num w:numId="14">
    <w:abstractNumId w:val="3"/>
  </w:num>
  <w:num w:numId="15">
    <w:abstractNumId w:val="23"/>
  </w:num>
  <w:num w:numId="16">
    <w:abstractNumId w:val="15"/>
  </w:num>
  <w:num w:numId="17">
    <w:abstractNumId w:val="8"/>
  </w:num>
  <w:num w:numId="18">
    <w:abstractNumId w:val="16"/>
  </w:num>
  <w:num w:numId="19">
    <w:abstractNumId w:val="7"/>
  </w:num>
  <w:num w:numId="20">
    <w:abstractNumId w:val="19"/>
  </w:num>
  <w:num w:numId="21">
    <w:abstractNumId w:val="20"/>
  </w:num>
  <w:num w:numId="22">
    <w:abstractNumId w:val="2"/>
  </w:num>
  <w:num w:numId="23">
    <w:abstractNumId w:val="26"/>
  </w:num>
  <w:num w:numId="24">
    <w:abstractNumId w:val="1"/>
  </w:num>
  <w:num w:numId="25">
    <w:abstractNumId w:val="9"/>
  </w:num>
  <w:num w:numId="26">
    <w:abstractNumId w:val="5"/>
  </w:num>
  <w:num w:numId="27">
    <w:abstractNumId w:val="25"/>
  </w:num>
  <w:num w:numId="28">
    <w:abstractNumId w:val="2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A97"/>
    <w:rsid w:val="002341A3"/>
    <w:rsid w:val="00B94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04A3F-8D13-4B6D-B929-38AB02A60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4A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4A97"/>
    <w:rPr>
      <w:b/>
      <w:bCs/>
    </w:rPr>
  </w:style>
  <w:style w:type="character" w:styleId="a5">
    <w:name w:val="Hyperlink"/>
    <w:basedOn w:val="a0"/>
    <w:uiPriority w:val="99"/>
    <w:semiHidden/>
    <w:unhideWhenUsed/>
    <w:rsid w:val="00B94A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04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mus-kr.ru/federalnyj-zakon-ot-23-02-2013-n-15-fz-red-ot-28-12-2016/" TargetMode="External"/><Relationship Id="rId13" Type="http://schemas.openxmlformats.org/officeDocument/2006/relationships/hyperlink" Target="http://stomus-kr.ru/federalnyj-zakon-ot-23-02-2013-n-15-fz-red-ot-28-12-2016/" TargetMode="External"/><Relationship Id="rId18" Type="http://schemas.openxmlformats.org/officeDocument/2006/relationships/hyperlink" Target="http://stomus-kr.ru/federalnyj-zakon-ot-23-02-2013-n-15-fz-red-ot-28-12-201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omus-kr.ru/federalnyj-zakon-ot-23-02-2013-n-15-fz-red-ot-28-12-2016/" TargetMode="External"/><Relationship Id="rId7" Type="http://schemas.openxmlformats.org/officeDocument/2006/relationships/hyperlink" Target="http://stomus-kr.ru/federalnyj-zakon-ot-23-02-2013-n-15-fz-red-ot-28-12-2016/" TargetMode="External"/><Relationship Id="rId12" Type="http://schemas.openxmlformats.org/officeDocument/2006/relationships/hyperlink" Target="http://stomus-kr.ru/federalnyj-zakon-ot-23-02-2013-n-15-fz-red-ot-28-12-2016/" TargetMode="External"/><Relationship Id="rId17" Type="http://schemas.openxmlformats.org/officeDocument/2006/relationships/hyperlink" Target="http://stomus-kr.ru/federalnyj-zakon-ot-23-02-2013-n-15-fz-red-ot-28-12-2016/" TargetMode="External"/><Relationship Id="rId25" Type="http://schemas.openxmlformats.org/officeDocument/2006/relationships/hyperlink" Target="http://stomus-kr.ru/federalnyj-zakon-ot-23-02-2013-n-15-fz-red-ot-28-12-2016/" TargetMode="External"/><Relationship Id="rId2" Type="http://schemas.openxmlformats.org/officeDocument/2006/relationships/styles" Target="styles.xml"/><Relationship Id="rId16" Type="http://schemas.openxmlformats.org/officeDocument/2006/relationships/hyperlink" Target="http://stomus-kr.ru/federalnyj-zakon-ot-23-02-2013-n-15-fz-red-ot-28-12-2016/" TargetMode="External"/><Relationship Id="rId20" Type="http://schemas.openxmlformats.org/officeDocument/2006/relationships/hyperlink" Target="http://stomus-kr.ru/federalnyj-zakon-ot-23-02-2013-n-15-fz-red-ot-28-12-2016/" TargetMode="External"/><Relationship Id="rId1" Type="http://schemas.openxmlformats.org/officeDocument/2006/relationships/numbering" Target="numbering.xml"/><Relationship Id="rId6" Type="http://schemas.openxmlformats.org/officeDocument/2006/relationships/hyperlink" Target="http://stomus-kr.ru/federalnyj-zakon-ot-23-02-2013-n-15-fz-red-ot-28-12-2016/" TargetMode="External"/><Relationship Id="rId11" Type="http://schemas.openxmlformats.org/officeDocument/2006/relationships/hyperlink" Target="http://stomus-kr.ru/federalnyj-zakon-ot-23-02-2013-n-15-fz-red-ot-28-12-2016/" TargetMode="External"/><Relationship Id="rId24" Type="http://schemas.openxmlformats.org/officeDocument/2006/relationships/hyperlink" Target="http://stomus-kr.ru/federalnyj-zakon-ot-23-02-2013-n-15-fz-red-ot-28-12-2016/" TargetMode="External"/><Relationship Id="rId5" Type="http://schemas.openxmlformats.org/officeDocument/2006/relationships/hyperlink" Target="http://stomus-kr.ru/federalnyj-zakon-ot-23-02-2013-n-15-fz-red-ot-28-12-2016/" TargetMode="External"/><Relationship Id="rId15" Type="http://schemas.openxmlformats.org/officeDocument/2006/relationships/hyperlink" Target="http://stomus-kr.ru/federalnyj-zakon-ot-23-02-2013-n-15-fz-red-ot-28-12-2016/" TargetMode="External"/><Relationship Id="rId23" Type="http://schemas.openxmlformats.org/officeDocument/2006/relationships/hyperlink" Target="http://stomus-kr.ru/federalnyj-zakon-ot-23-02-2013-n-15-fz-red-ot-28-12-2016/" TargetMode="External"/><Relationship Id="rId10" Type="http://schemas.openxmlformats.org/officeDocument/2006/relationships/hyperlink" Target="http://stomus-kr.ru/federalnyj-zakon-ot-23-02-2013-n-15-fz-red-ot-28-12-2016/" TargetMode="External"/><Relationship Id="rId19" Type="http://schemas.openxmlformats.org/officeDocument/2006/relationships/hyperlink" Target="http://stomus-kr.ru/federalnyj-zakon-ot-23-02-2013-n-15-fz-red-ot-28-12-2016/" TargetMode="External"/><Relationship Id="rId4" Type="http://schemas.openxmlformats.org/officeDocument/2006/relationships/webSettings" Target="webSettings.xml"/><Relationship Id="rId9" Type="http://schemas.openxmlformats.org/officeDocument/2006/relationships/hyperlink" Target="http://stomus-kr.ru/federalnyj-zakon-ot-23-02-2013-n-15-fz-red-ot-28-12-2016/" TargetMode="External"/><Relationship Id="rId14" Type="http://schemas.openxmlformats.org/officeDocument/2006/relationships/hyperlink" Target="http://stomus-kr.ru/federalnyj-zakon-ot-23-02-2013-n-15-fz-red-ot-28-12-2016/" TargetMode="External"/><Relationship Id="rId22" Type="http://schemas.openxmlformats.org/officeDocument/2006/relationships/hyperlink" Target="http://stomus-kr.ru/federalnyj-zakon-ot-23-02-2013-n-15-fz-red-ot-28-12-201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7630</Words>
  <Characters>43497</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2018-10-26T08:25:00Z</dcterms:created>
  <dcterms:modified xsi:type="dcterms:W3CDTF">2018-10-26T08:25:00Z</dcterms:modified>
</cp:coreProperties>
</file>